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BA" w:rsidRPr="00EE08E8" w:rsidRDefault="00005EBA" w:rsidP="00EE08E8">
      <w:pPr>
        <w:jc w:val="both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EE08E8">
        <w:rPr>
          <w:rFonts w:ascii="Times New Roman" w:eastAsia="Times New Roman" w:hAnsi="Times New Roman" w:cs="Times New Roman"/>
          <w:b/>
          <w:bCs/>
          <w:iCs/>
          <w:lang w:eastAsia="it-IT"/>
        </w:rPr>
        <w:t>III domenica di Pentecoste</w:t>
      </w:r>
    </w:p>
    <w:p w:rsidR="00005EBA" w:rsidRPr="00EE08E8" w:rsidRDefault="00005EBA" w:rsidP="00EE08E8">
      <w:pPr>
        <w:jc w:val="both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EE08E8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5 giugno 2016 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i/>
          <w:iCs/>
          <w:lang w:eastAsia="it-IT"/>
        </w:rPr>
      </w:pPr>
      <w:proofErr w:type="spellStart"/>
      <w:r w:rsidRPr="00EE08E8">
        <w:rPr>
          <w:rFonts w:ascii="Times New Roman" w:eastAsia="Times New Roman" w:hAnsi="Times New Roman" w:cs="Times New Roman"/>
          <w:bCs/>
          <w:i/>
          <w:iCs/>
          <w:lang w:eastAsia="it-IT"/>
        </w:rPr>
        <w:t>Gen</w:t>
      </w:r>
      <w:proofErr w:type="spellEnd"/>
      <w:r w:rsidRPr="00EE08E8">
        <w:rPr>
          <w:rFonts w:ascii="Times New Roman" w:eastAsia="Times New Roman" w:hAnsi="Times New Roman" w:cs="Times New Roman"/>
          <w:bCs/>
          <w:i/>
          <w:iCs/>
          <w:lang w:eastAsia="it-IT"/>
        </w:rPr>
        <w:t xml:space="preserve"> 3, 1-20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i/>
          <w:iCs/>
          <w:lang w:eastAsia="it-IT"/>
        </w:rPr>
      </w:pPr>
      <w:proofErr w:type="spellStart"/>
      <w:r w:rsidRPr="00EE08E8">
        <w:rPr>
          <w:rFonts w:ascii="Times New Roman" w:eastAsia="Times New Roman" w:hAnsi="Times New Roman" w:cs="Times New Roman"/>
          <w:bCs/>
          <w:i/>
          <w:iCs/>
          <w:lang w:eastAsia="it-IT"/>
        </w:rPr>
        <w:t>Rm</w:t>
      </w:r>
      <w:proofErr w:type="spellEnd"/>
      <w:r w:rsidRPr="00EE08E8">
        <w:rPr>
          <w:rFonts w:ascii="Times New Roman" w:eastAsia="Times New Roman" w:hAnsi="Times New Roman" w:cs="Times New Roman"/>
          <w:bCs/>
          <w:i/>
          <w:iCs/>
          <w:lang w:eastAsia="it-IT"/>
        </w:rPr>
        <w:t xml:space="preserve"> 5,18-21</w:t>
      </w:r>
    </w:p>
    <w:p w:rsidR="00005EBA" w:rsidRPr="00EE08E8" w:rsidRDefault="00005EBA" w:rsidP="00EE08E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i/>
          <w:iCs/>
          <w:lang w:eastAsia="it-IT"/>
        </w:rPr>
        <w:t>Mt 1, 20b-24b</w:t>
      </w:r>
    </w:p>
    <w:p w:rsidR="00005EBA" w:rsidRPr="00EE08E8" w:rsidRDefault="00005EBA" w:rsidP="00EE08E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C'è una domanda che non possiamo evitare e che non a caso accompagna la storia dell'umanità fin dalle origini: perché il male, da dove il male? quale la sua origine? chi ne è l'autore? </w:t>
      </w:r>
      <w:r w:rsidRPr="00EE08E8">
        <w:rPr>
          <w:rFonts w:ascii="Times New Roman" w:eastAsia="Times New Roman" w:hAnsi="Times New Roman" w:cs="Times New Roman"/>
          <w:bCs/>
          <w:lang w:eastAsia="it-IT"/>
        </w:rPr>
        <w:br/>
        <w:t>L'esperienza quotidiana del male, in tutte le sue forme, interroga l'uomo. La devastante presenza del male suscita una domanda e chiede una risposta. Una risposta, che ritroviamo in molte tradizioni religiose, risolve l'enigma riconoscendo, all'origine un dualismo: un principio positivo, un dio buono, e un principio negativo, un dio malvagio. L'eterno conflitto tra questi due principi, positivo e negativo, luce e tenebra, determinerebbe la vicenda umana e darebbe ragione della presenza del male così come del bene, nei solchi della storia.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A questo interrogativo: da dove il male? risponde anche la grande tradizione ebraica con la seconda pagina della Bibbia.</w:t>
      </w:r>
    </w:p>
    <w:p w:rsidR="00005EBA" w:rsidRPr="00EE08E8" w:rsidRDefault="00EE08E8" w:rsidP="00EE08E8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 xml:space="preserve">È </w:t>
      </w:r>
      <w:r w:rsidR="00005EBA" w:rsidRPr="00EE08E8">
        <w:rPr>
          <w:rFonts w:ascii="Times New Roman" w:eastAsia="Times New Roman" w:hAnsi="Times New Roman" w:cs="Times New Roman"/>
          <w:bCs/>
          <w:lang w:eastAsia="it-IT"/>
        </w:rPr>
        <w:t>importante che sia la seconda pagina. Infatti la prima pagina, lo ricordiamo bene, narra la creazione scandita dal ritornello: "E Dio vide che era cosa molto buona". La creazione uscita dalle mani di Dio è buona. All'origine non ci sono due principi uno positivo e uno negativo, all'origine vi è solo una creazione buona perché buona, inguaribilmente buona, è l'intenzione del Creatore.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Ma allora, ancor più inquietante la domanda: Da dove il male?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Ecco la seconda pagina biblica, il racconto che abbiamo ascoltato nella prima lettura, nel giardino di Eden, presso l'albero della conoscenza, racconto che siamo soliti dire del peccato originale.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Non è, ovviamente, la cronaca di un evento storico ma un grande racconto mitico che attraverso la simbolica del frutto dell'albero allude alla libertà dell'uomo e della donna che si sottraggono a Dio, alla sua parola.</w:t>
      </w:r>
    </w:p>
    <w:p w:rsidR="00005EBA" w:rsidRPr="00EE08E8" w:rsidRDefault="00005EBA" w:rsidP="00EE08E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Voler raggiungere una conoscenza totale e diventare come Dio, secondo il suggerimento del serpente, significa negare il limite imposto alla creatura. Non è quindi un dio malvagio la sorgente del male, è piuttosto l'uso disordinato della propria libertà. Una libertà che non si affida al Creatore ma anzi rompe il legame di appartenenza a Lui, una libertà inquinata dal sospetto che Dio non voglia il nostro bene ma piuttosto la nostra soggezione.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Se rileggiamo con cura il racconto nel giardino di Eden, scopriamo che nell'</w:t>
      </w:r>
      <w:proofErr w:type="spellStart"/>
      <w:r w:rsidRPr="00EE08E8">
        <w:rPr>
          <w:rFonts w:ascii="Times New Roman" w:eastAsia="Times New Roman" w:hAnsi="Times New Roman" w:cs="Times New Roman"/>
          <w:bCs/>
          <w:lang w:eastAsia="it-IT"/>
        </w:rPr>
        <w:t>umanità-Adamo</w:t>
      </w:r>
      <w:proofErr w:type="spellEnd"/>
      <w:r w:rsidRPr="00EE08E8">
        <w:rPr>
          <w:rFonts w:ascii="Times New Roman" w:eastAsia="Times New Roman" w:hAnsi="Times New Roman" w:cs="Times New Roman"/>
          <w:bCs/>
          <w:lang w:eastAsia="it-IT"/>
        </w:rPr>
        <w:t xml:space="preserve"> e Eva sono in effetti l'umanità-- si insinua il sospetto nei confronti di Dio, il sospetto che Dio non voglia davvero la felicità dell'uomo ma solo la sua soggezione.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Scopriamo così che il peccato non è tanto la trasgressione di una regola ma la rottura di un legame, è il venir meno di un rapporto di affidamento a Dio.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Non a caso nei profeti il peccato è rottura dell'alleanza con Dio cioè di un vincolo di reciproca fedeltà, il peccato è sempre assimilato all'adulterio, cioè il venir meno di un legame d'amore e fedeltà.</w:t>
      </w:r>
    </w:p>
    <w:p w:rsidR="00005EBA" w:rsidRPr="00EE08E8" w:rsidRDefault="00005EBA" w:rsidP="00EE08E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Ma allora il peccato è possibile solo in chi ha conosciuto il volto di Dio alleato, amante geloso, interessato ad ogni uomo e donna. Solo chi ha conosciuto il volto di Dio carico di amore e a questo amore si sottrae, può essere detto peccatore.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Prima di confessare i nostri peccati dobbiamo sempre confessare, cioè riconoscere, quanto Dio ci ama.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Ancora, l'esperienza amara del peccato, rivela la nostra libertà. Solo un uomo libero, responsabile di sé può esser detto peccatore.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Quando ci volgiamo alla nostra coscienza per interrogarci sulla qualità delle nostre scelte noi compiamo uno dei gesti più alti: riconosciamo infatti di non esser rigidamente determinati, programmati, condizionati dall'ambiente, dalle abitudini, dai molteplici conformismi. Riconosciamo la nostra libertà.</w:t>
      </w:r>
    </w:p>
    <w:p w:rsidR="00EE08E8" w:rsidRDefault="00EE08E8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lastRenderedPageBreak/>
        <w:t>M</w:t>
      </w:r>
      <w:r w:rsidR="00005EBA" w:rsidRPr="00EE08E8">
        <w:rPr>
          <w:rFonts w:ascii="Times New Roman" w:eastAsia="Times New Roman" w:hAnsi="Times New Roman" w:cs="Times New Roman"/>
          <w:bCs/>
          <w:lang w:eastAsia="it-IT"/>
        </w:rPr>
        <w:t xml:space="preserve">a il peccato non è l'ultima parola e già nel giardino di Eden risuona la promessa del Salvatore, nato da donna. Il suo nome sarà </w:t>
      </w:r>
      <w:proofErr w:type="spellStart"/>
      <w:r w:rsidR="00005EBA" w:rsidRPr="00EE08E8">
        <w:rPr>
          <w:rFonts w:ascii="Times New Roman" w:eastAsia="Times New Roman" w:hAnsi="Times New Roman" w:cs="Times New Roman"/>
          <w:bCs/>
          <w:lang w:eastAsia="it-IT"/>
        </w:rPr>
        <w:t>Emmanuele</w:t>
      </w:r>
      <w:proofErr w:type="spellEnd"/>
      <w:r w:rsidR="00005EBA" w:rsidRPr="00EE08E8">
        <w:rPr>
          <w:rFonts w:ascii="Times New Roman" w:eastAsia="Times New Roman" w:hAnsi="Times New Roman" w:cs="Times New Roman"/>
          <w:bCs/>
          <w:lang w:eastAsia="it-IT"/>
        </w:rPr>
        <w:t xml:space="preserve"> cioè Dio con noi. Il suo nome sarà Gesù, cioè Dio salva.</w:t>
      </w:r>
    </w:p>
    <w:p w:rsidR="00EE08E8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 xml:space="preserve">Sconfiggiamo, allora il sospetto che Dio sia pericoloso rivale dell'uomo e della sua libertà: è con noi, non sopra di noi </w:t>
      </w:r>
      <w:proofErr w:type="spellStart"/>
      <w:r w:rsidRPr="00EE08E8">
        <w:rPr>
          <w:rFonts w:ascii="Times New Roman" w:eastAsia="Times New Roman" w:hAnsi="Times New Roman" w:cs="Times New Roman"/>
          <w:bCs/>
          <w:lang w:eastAsia="it-IT"/>
        </w:rPr>
        <w:t>nè</w:t>
      </w:r>
      <w:proofErr w:type="spellEnd"/>
      <w:r w:rsidRPr="00EE08E8">
        <w:rPr>
          <w:rFonts w:ascii="Times New Roman" w:eastAsia="Times New Roman" w:hAnsi="Times New Roman" w:cs="Times New Roman"/>
          <w:bCs/>
          <w:lang w:eastAsia="it-IT"/>
        </w:rPr>
        <w:t xml:space="preserve"> contro di noi.</w:t>
      </w:r>
    </w:p>
    <w:p w:rsidR="003B4B02" w:rsidRDefault="00005EBA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E08E8">
        <w:rPr>
          <w:rFonts w:ascii="Times New Roman" w:eastAsia="Times New Roman" w:hAnsi="Times New Roman" w:cs="Times New Roman"/>
          <w:bCs/>
          <w:lang w:eastAsia="it-IT"/>
        </w:rPr>
        <w:t>Con noi, per salvarci: perché non avvenga che anche noi ci sottraiamo alla sua presenza, ci nascondiamo dal suo sguardo, diffidando di lui, temendolo.</w:t>
      </w:r>
    </w:p>
    <w:p w:rsidR="00EE08E8" w:rsidRDefault="00EE08E8" w:rsidP="00EE08E8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sectPr w:rsidR="00EE08E8" w:rsidSect="003B4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05EBA"/>
    <w:rsid w:val="00005EBA"/>
    <w:rsid w:val="00263A31"/>
    <w:rsid w:val="003B4B02"/>
    <w:rsid w:val="0077515F"/>
    <w:rsid w:val="00B26DEE"/>
    <w:rsid w:val="00C20905"/>
    <w:rsid w:val="00EA5620"/>
    <w:rsid w:val="00EE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2</cp:revision>
  <dcterms:created xsi:type="dcterms:W3CDTF">2016-06-01T08:34:00Z</dcterms:created>
  <dcterms:modified xsi:type="dcterms:W3CDTF">2016-06-01T08:38:00Z</dcterms:modified>
</cp:coreProperties>
</file>